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28"/>
          <w:szCs w:val="36"/>
          <w:lang w:val="en-US" w:eastAsia="zh-CN"/>
        </w:rPr>
      </w:pPr>
      <w:r>
        <w:rPr>
          <w:rFonts w:hint="eastAsia"/>
          <w:b/>
          <w:bCs/>
          <w:sz w:val="32"/>
          <w:szCs w:val="40"/>
          <w:lang w:val="en-US" w:eastAsia="zh-CN"/>
        </w:rPr>
        <w:t>江苏东台农村商业银行股份有限公司关于代销苏银理财有限责任公司理财产品的公告</w:t>
      </w:r>
    </w:p>
    <w:p>
      <w:pPr>
        <w:rPr>
          <w:rFonts w:hint="eastAsia"/>
          <w:sz w:val="28"/>
          <w:szCs w:val="36"/>
          <w:lang w:val="en-US" w:eastAsia="zh-CN"/>
        </w:rPr>
      </w:pPr>
      <w:r>
        <w:rPr>
          <w:rFonts w:hint="eastAsia"/>
          <w:sz w:val="28"/>
          <w:szCs w:val="36"/>
          <w:lang w:val="en-US" w:eastAsia="zh-CN"/>
        </w:rPr>
        <w:t>尊敬的客户：</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36"/>
          <w:lang w:val="en-US" w:eastAsia="zh-CN"/>
        </w:rPr>
      </w:pPr>
      <w:r>
        <w:rPr>
          <w:rFonts w:hint="eastAsia"/>
          <w:sz w:val="28"/>
          <w:szCs w:val="36"/>
          <w:lang w:val="en-US" w:eastAsia="zh-CN"/>
        </w:rPr>
        <w:t>根据江苏东台农村商业银行股份有限公司（以下简称“本行”）与苏银理财有限责任公司（以下简称：苏银理财）签署的《理财产品代理销售协议》，自即日起，本行代理销售苏银理财旗下理财产品。</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36"/>
          <w:lang w:val="en-US" w:eastAsia="zh-CN"/>
        </w:rPr>
      </w:pPr>
      <w:r>
        <w:rPr>
          <w:rFonts w:hint="eastAsia"/>
          <w:sz w:val="28"/>
          <w:szCs w:val="36"/>
          <w:lang w:val="en-US" w:eastAsia="zh-CN"/>
        </w:rPr>
        <w:t>苏银理财是由中国银行保险监督管理委员会批准设立的商业银行理财子公司，于2020年8月正式开业，经营范围包括发行公募理财产品、发行私募理财产品、理财顾问和咨询服务等资产管理相关业务。苏银理财相关信息如下：</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1809"/>
        <w:gridCol w:w="6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809" w:type="dxa"/>
          </w:tcPr>
          <w:p>
            <w:pPr>
              <w:rPr>
                <w:rFonts w:hint="default"/>
                <w:sz w:val="28"/>
                <w:szCs w:val="36"/>
                <w:vertAlign w:val="baseline"/>
                <w:lang w:val="en-US" w:eastAsia="zh-CN"/>
              </w:rPr>
            </w:pPr>
            <w:r>
              <w:rPr>
                <w:rFonts w:hint="eastAsia"/>
                <w:sz w:val="28"/>
                <w:szCs w:val="36"/>
                <w:vertAlign w:val="baseline"/>
                <w:lang w:val="en-US" w:eastAsia="zh-CN"/>
              </w:rPr>
              <w:t>注册资本</w:t>
            </w:r>
          </w:p>
        </w:tc>
        <w:tc>
          <w:tcPr>
            <w:tcW w:w="6713" w:type="dxa"/>
          </w:tcPr>
          <w:p>
            <w:pPr>
              <w:rPr>
                <w:rFonts w:hint="default"/>
                <w:sz w:val="28"/>
                <w:szCs w:val="36"/>
                <w:vertAlign w:val="baseline"/>
                <w:lang w:val="en-US" w:eastAsia="zh-CN"/>
              </w:rPr>
            </w:pPr>
            <w:r>
              <w:rPr>
                <w:rFonts w:hint="eastAsia"/>
                <w:sz w:val="28"/>
                <w:szCs w:val="36"/>
                <w:vertAlign w:val="baseline"/>
                <w:lang w:val="en-US" w:eastAsia="zh-CN"/>
              </w:rPr>
              <w:t>200000万元整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1809" w:type="dxa"/>
          </w:tcPr>
          <w:p>
            <w:pPr>
              <w:rPr>
                <w:rFonts w:hint="default"/>
                <w:sz w:val="28"/>
                <w:szCs w:val="36"/>
                <w:vertAlign w:val="baseline"/>
                <w:lang w:val="en-US" w:eastAsia="zh-CN"/>
              </w:rPr>
            </w:pPr>
            <w:r>
              <w:rPr>
                <w:rFonts w:hint="eastAsia"/>
                <w:sz w:val="28"/>
                <w:szCs w:val="36"/>
                <w:vertAlign w:val="baseline"/>
                <w:lang w:val="en-US" w:eastAsia="zh-CN"/>
              </w:rPr>
              <w:t>住所</w:t>
            </w:r>
          </w:p>
        </w:tc>
        <w:tc>
          <w:tcPr>
            <w:tcW w:w="6713" w:type="dxa"/>
          </w:tcPr>
          <w:p>
            <w:pPr>
              <w:rPr>
                <w:rFonts w:hint="default"/>
                <w:sz w:val="28"/>
                <w:szCs w:val="36"/>
                <w:vertAlign w:val="baseline"/>
                <w:lang w:val="en-US" w:eastAsia="zh-CN"/>
              </w:rPr>
            </w:pPr>
            <w:r>
              <w:rPr>
                <w:rFonts w:hint="eastAsia"/>
                <w:sz w:val="28"/>
                <w:szCs w:val="36"/>
                <w:vertAlign w:val="baseline"/>
                <w:lang w:val="en-US" w:eastAsia="zh-CN"/>
              </w:rPr>
              <w:t>南京市建邺区嘉陵江东街8号综合体B5幢15层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1809" w:type="dxa"/>
          </w:tcPr>
          <w:p>
            <w:pPr>
              <w:rPr>
                <w:rFonts w:hint="default"/>
                <w:sz w:val="28"/>
                <w:szCs w:val="36"/>
                <w:vertAlign w:val="baseline"/>
                <w:lang w:val="en-US" w:eastAsia="zh-CN"/>
              </w:rPr>
            </w:pPr>
            <w:r>
              <w:rPr>
                <w:rFonts w:hint="eastAsia"/>
                <w:sz w:val="28"/>
                <w:szCs w:val="36"/>
                <w:vertAlign w:val="baseline"/>
                <w:lang w:val="en-US" w:eastAsia="zh-CN"/>
              </w:rPr>
              <w:t>法定代表人</w:t>
            </w:r>
          </w:p>
        </w:tc>
        <w:tc>
          <w:tcPr>
            <w:tcW w:w="6713" w:type="dxa"/>
          </w:tcPr>
          <w:p>
            <w:pPr>
              <w:rPr>
                <w:rFonts w:hint="default"/>
                <w:sz w:val="28"/>
                <w:szCs w:val="36"/>
                <w:vertAlign w:val="baseline"/>
                <w:lang w:val="en-US" w:eastAsia="zh-CN"/>
              </w:rPr>
            </w:pPr>
            <w:r>
              <w:rPr>
                <w:rFonts w:hint="eastAsia"/>
                <w:sz w:val="28"/>
                <w:szCs w:val="36"/>
                <w:vertAlign w:val="baseline"/>
                <w:lang w:val="en-US" w:eastAsia="zh-CN"/>
              </w:rPr>
              <w:t>高增银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1809" w:type="dxa"/>
          </w:tcPr>
          <w:p>
            <w:pPr>
              <w:rPr>
                <w:rFonts w:hint="default"/>
                <w:sz w:val="28"/>
                <w:szCs w:val="36"/>
                <w:vertAlign w:val="baseline"/>
                <w:lang w:val="en-US" w:eastAsia="zh-CN"/>
              </w:rPr>
            </w:pPr>
            <w:r>
              <w:rPr>
                <w:rFonts w:hint="eastAsia"/>
                <w:sz w:val="28"/>
                <w:szCs w:val="36"/>
                <w:vertAlign w:val="baseline"/>
                <w:lang w:val="en-US" w:eastAsia="zh-CN"/>
              </w:rPr>
              <w:t>客服热线</w:t>
            </w:r>
          </w:p>
        </w:tc>
        <w:tc>
          <w:tcPr>
            <w:tcW w:w="6713" w:type="dxa"/>
          </w:tcPr>
          <w:p>
            <w:pPr>
              <w:rPr>
                <w:rFonts w:hint="default"/>
                <w:sz w:val="28"/>
                <w:szCs w:val="36"/>
                <w:vertAlign w:val="baseline"/>
                <w:lang w:val="en-US" w:eastAsia="zh-CN"/>
              </w:rPr>
            </w:pPr>
            <w:r>
              <w:rPr>
                <w:rFonts w:hint="eastAsia"/>
                <w:sz w:val="28"/>
                <w:szCs w:val="36"/>
                <w:vertAlign w:val="baseline"/>
                <w:lang w:val="en-US" w:eastAsia="zh-CN"/>
              </w:rPr>
              <w:t>95319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809" w:type="dxa"/>
          </w:tcPr>
          <w:p>
            <w:pPr>
              <w:rPr>
                <w:rFonts w:hint="default"/>
                <w:sz w:val="28"/>
                <w:szCs w:val="36"/>
                <w:vertAlign w:val="baseline"/>
                <w:lang w:val="en-US" w:eastAsia="zh-CN"/>
              </w:rPr>
            </w:pPr>
            <w:r>
              <w:rPr>
                <w:rFonts w:hint="eastAsia"/>
                <w:sz w:val="28"/>
                <w:szCs w:val="36"/>
                <w:vertAlign w:val="baseline"/>
                <w:lang w:val="en-US" w:eastAsia="zh-CN"/>
              </w:rPr>
              <w:t>网址</w:t>
            </w:r>
          </w:p>
        </w:tc>
        <w:tc>
          <w:tcPr>
            <w:tcW w:w="6713" w:type="dxa"/>
          </w:tcPr>
          <w:p>
            <w:pPr>
              <w:rPr>
                <w:rFonts w:hint="default"/>
                <w:sz w:val="28"/>
                <w:szCs w:val="36"/>
                <w:vertAlign w:val="baseline"/>
                <w:lang w:val="en-US" w:eastAsia="zh-CN"/>
              </w:rPr>
            </w:pPr>
            <w:r>
              <w:rPr>
                <w:rFonts w:hint="eastAsia"/>
                <w:sz w:val="28"/>
                <w:szCs w:val="36"/>
                <w:vertAlign w:val="baseline"/>
                <w:lang w:val="en-US" w:eastAsia="zh-CN"/>
              </w:rPr>
              <w:t>www.suyinwealth.com</w:t>
            </w:r>
          </w:p>
        </w:tc>
      </w:tr>
    </w:tbl>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36"/>
          <w:lang w:val="en-US" w:eastAsia="zh-CN"/>
        </w:rPr>
      </w:pPr>
      <w:r>
        <w:rPr>
          <w:rFonts w:hint="eastAsia"/>
          <w:sz w:val="28"/>
          <w:szCs w:val="36"/>
          <w:lang w:val="en-US" w:eastAsia="zh-CN"/>
        </w:rPr>
        <w:t>具体代销的理财产品详见手机银行APP等本行官方渠道。投资者也可依据理财产品登记编码在中国理财网（www.chinawealth.com.cn）查询产品信息。</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36"/>
          <w:lang w:val="en-US" w:eastAsia="zh-CN"/>
        </w:rPr>
      </w:pPr>
      <w:r>
        <w:rPr>
          <w:rFonts w:hint="eastAsia"/>
          <w:sz w:val="28"/>
          <w:szCs w:val="36"/>
          <w:lang w:val="en-US" w:eastAsia="zh-CN"/>
        </w:rPr>
        <w:t>特此公告。</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36"/>
          <w:lang w:val="en-US" w:eastAsia="zh-CN"/>
        </w:rPr>
      </w:pPr>
      <w:r>
        <w:rPr>
          <w:rFonts w:hint="eastAsia"/>
          <w:sz w:val="28"/>
          <w:szCs w:val="36"/>
          <w:lang w:val="en-US" w:eastAsia="zh-CN"/>
        </w:rPr>
        <w:t>感谢您一直以来对本行的支持！</w:t>
      </w:r>
      <w:bookmarkStart w:id="0" w:name="_GoBack"/>
      <w:bookmarkEnd w:id="0"/>
    </w:p>
    <w:p>
      <w:pPr>
        <w:jc w:val="right"/>
        <w:rPr>
          <w:rFonts w:hint="eastAsia"/>
          <w:sz w:val="28"/>
          <w:szCs w:val="36"/>
          <w:lang w:val="en-US" w:eastAsia="zh-CN"/>
        </w:rPr>
      </w:pPr>
      <w:r>
        <w:rPr>
          <w:rFonts w:hint="eastAsia"/>
          <w:sz w:val="28"/>
          <w:szCs w:val="36"/>
          <w:lang w:val="en-US" w:eastAsia="zh-CN"/>
        </w:rPr>
        <w:t>江苏东台农村商业银行股份有限公司</w:t>
      </w:r>
    </w:p>
    <w:p>
      <w:pPr>
        <w:jc w:val="right"/>
        <w:rPr>
          <w:rFonts w:hint="default"/>
          <w:sz w:val="28"/>
          <w:szCs w:val="36"/>
          <w:lang w:val="en-US" w:eastAsia="zh-CN"/>
        </w:rPr>
      </w:pPr>
      <w:r>
        <w:rPr>
          <w:rFonts w:hint="eastAsia"/>
          <w:sz w:val="28"/>
          <w:szCs w:val="36"/>
          <w:lang w:val="en-US" w:eastAsia="zh-CN"/>
        </w:rPr>
        <w:t>2021年6月25日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dhZDVkYWU1MDgzMmU5NDVlYjBjY2E4ODQ2ZjQ0MDAifQ=="/>
  </w:docVars>
  <w:rsids>
    <w:rsidRoot w:val="360502AA"/>
    <w:rsid w:val="117B32BD"/>
    <w:rsid w:val="360502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2024-05-17T00:39:00Z</dcterms:created>
  <dc:creator>tjjswg</dc:creator>
  <cp:lastModifiedBy>tjjswg</cp:lastModifiedBy>
  <dcterms:modified xsi:type="dcterms:W3CDTF">2024-05-17T00:56:33Z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5DA57C9216EE4BCA9050457C51E7409F_11</vt:lpwstr>
  </property>
</Properties>
</file>